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b/>
          <w:sz w:val="21"/>
          <w:szCs w:val="21"/>
        </w:rPr>
      </w:pPr>
      <w:r>
        <w:rPr>
          <w:rFonts w:hint="eastAsia" w:ascii="黑体" w:hAnsi="黑体" w:eastAsia="黑体"/>
          <w:b/>
          <w:sz w:val="32"/>
          <w:szCs w:val="21"/>
        </w:rPr>
        <w:t>资源与环境工程学院阳春社第24届岗位职责及竞选条件</w:t>
      </w:r>
    </w:p>
    <w:tbl>
      <w:tblPr>
        <w:tblStyle w:val="7"/>
        <w:tblW w:w="13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900"/>
        <w:gridCol w:w="4362"/>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92" w:type="dxa"/>
            <w:vAlign w:val="center"/>
          </w:tcPr>
          <w:p>
            <w:pPr>
              <w:jc w:val="center"/>
              <w:rPr>
                <w:b/>
                <w:sz w:val="24"/>
                <w:szCs w:val="24"/>
              </w:rPr>
            </w:pPr>
            <w:r>
              <w:rPr>
                <w:rFonts w:hint="eastAsia"/>
                <w:b/>
                <w:sz w:val="24"/>
                <w:szCs w:val="24"/>
              </w:rPr>
              <w:t>职务名称</w:t>
            </w:r>
          </w:p>
        </w:tc>
        <w:tc>
          <w:tcPr>
            <w:tcW w:w="900" w:type="dxa"/>
            <w:vAlign w:val="center"/>
          </w:tcPr>
          <w:p>
            <w:pPr>
              <w:jc w:val="center"/>
              <w:rPr>
                <w:b/>
                <w:sz w:val="24"/>
                <w:szCs w:val="24"/>
              </w:rPr>
            </w:pPr>
            <w:r>
              <w:rPr>
                <w:rFonts w:hint="eastAsia"/>
                <w:b/>
                <w:sz w:val="24"/>
                <w:szCs w:val="24"/>
              </w:rPr>
              <w:t>人数</w:t>
            </w:r>
          </w:p>
        </w:tc>
        <w:tc>
          <w:tcPr>
            <w:tcW w:w="4362" w:type="dxa"/>
            <w:vAlign w:val="center"/>
          </w:tcPr>
          <w:p>
            <w:pPr>
              <w:jc w:val="center"/>
              <w:rPr>
                <w:b/>
                <w:sz w:val="24"/>
                <w:szCs w:val="24"/>
              </w:rPr>
            </w:pPr>
            <w:r>
              <w:rPr>
                <w:rFonts w:hint="eastAsia"/>
                <w:b/>
                <w:sz w:val="24"/>
                <w:szCs w:val="24"/>
              </w:rPr>
              <w:t>工作职能</w:t>
            </w:r>
          </w:p>
        </w:tc>
        <w:tc>
          <w:tcPr>
            <w:tcW w:w="7200" w:type="dxa"/>
            <w:vAlign w:val="center"/>
          </w:tcPr>
          <w:p>
            <w:pPr>
              <w:jc w:val="center"/>
              <w:rPr>
                <w:b/>
                <w:sz w:val="24"/>
                <w:szCs w:val="24"/>
              </w:rPr>
            </w:pPr>
            <w:r>
              <w:rPr>
                <w:rFonts w:hint="eastAsia"/>
                <w:b/>
                <w:sz w:val="24"/>
                <w:szCs w:val="24"/>
              </w:rPr>
              <w:t>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392" w:type="dxa"/>
            <w:vAlign w:val="center"/>
          </w:tcPr>
          <w:p>
            <w:pPr>
              <w:jc w:val="center"/>
              <w:rPr>
                <w:sz w:val="20"/>
                <w:szCs w:val="20"/>
              </w:rPr>
            </w:pPr>
            <w:r>
              <w:rPr>
                <w:rFonts w:hint="eastAsia"/>
                <w:sz w:val="20"/>
                <w:szCs w:val="20"/>
              </w:rPr>
              <w:t>阳春社社长</w:t>
            </w:r>
          </w:p>
        </w:tc>
        <w:tc>
          <w:tcPr>
            <w:tcW w:w="900" w:type="dxa"/>
            <w:vAlign w:val="center"/>
          </w:tcPr>
          <w:p>
            <w:pPr>
              <w:jc w:val="center"/>
              <w:rPr>
                <w:sz w:val="20"/>
                <w:szCs w:val="20"/>
              </w:rPr>
            </w:pPr>
            <w:r>
              <w:rPr>
                <w:sz w:val="20"/>
                <w:szCs w:val="20"/>
              </w:rPr>
              <w:t>1</w:t>
            </w:r>
          </w:p>
        </w:tc>
        <w:tc>
          <w:tcPr>
            <w:tcW w:w="4362" w:type="dxa"/>
            <w:vAlign w:val="center"/>
          </w:tcPr>
          <w:p>
            <w:pPr>
              <w:spacing w:line="280" w:lineRule="exact"/>
              <w:rPr>
                <w:sz w:val="20"/>
                <w:szCs w:val="20"/>
              </w:rPr>
            </w:pPr>
            <w:r>
              <w:rPr>
                <w:rFonts w:hint="eastAsia"/>
                <w:sz w:val="20"/>
                <w:szCs w:val="20"/>
              </w:rPr>
              <w:t>全面负责阳春社工作；统筹安排社团及学院的志愿服务工作；积极与其他学院志愿社团联络合作，整合资源，服务全院学生；凝练精品活动，积极发展新服务基地；强化日常工作，做好校青志联与院志愿社团的对接。</w:t>
            </w:r>
          </w:p>
        </w:tc>
        <w:tc>
          <w:tcPr>
            <w:tcW w:w="7200" w:type="dxa"/>
            <w:vMerge w:val="restart"/>
            <w:vAlign w:val="center"/>
          </w:tcPr>
          <w:p>
            <w:pPr>
              <w:spacing w:line="280" w:lineRule="exact"/>
              <w:rPr>
                <w:sz w:val="20"/>
                <w:szCs w:val="20"/>
              </w:rPr>
            </w:pPr>
            <w:r>
              <w:rPr>
                <w:rFonts w:hint="eastAsia"/>
                <w:sz w:val="20"/>
                <w:szCs w:val="20"/>
              </w:rPr>
              <w:t>1.我院全日制在读2019或2020级本科生；</w:t>
            </w:r>
          </w:p>
          <w:p>
            <w:pPr>
              <w:spacing w:line="280" w:lineRule="exact"/>
              <w:rPr>
                <w:sz w:val="20"/>
                <w:szCs w:val="20"/>
              </w:rPr>
            </w:pPr>
            <w:r>
              <w:rPr>
                <w:rFonts w:hint="eastAsia"/>
                <w:sz w:val="20"/>
                <w:szCs w:val="20"/>
              </w:rPr>
              <w:t>2.坚持党的领导，坚持正确的政治方向，坚定“四个自信”，牢固树立“四个意识”，爱国爱校，遵纪守法，自觉履行社会主义核心价值观；</w:t>
            </w:r>
          </w:p>
          <w:p>
            <w:pPr>
              <w:spacing w:line="280" w:lineRule="exact"/>
              <w:rPr>
                <w:sz w:val="20"/>
                <w:szCs w:val="20"/>
              </w:rPr>
            </w:pPr>
            <w:r>
              <w:rPr>
                <w:rFonts w:hint="eastAsia"/>
                <w:sz w:val="20"/>
                <w:szCs w:val="20"/>
              </w:rPr>
              <w:t>3.德才兼备，身心健康，课程无不及格现象；</w:t>
            </w:r>
          </w:p>
          <w:p>
            <w:pPr>
              <w:spacing w:line="280" w:lineRule="exact"/>
              <w:rPr>
                <w:sz w:val="20"/>
                <w:szCs w:val="20"/>
              </w:rPr>
            </w:pPr>
            <w:r>
              <w:rPr>
                <w:rFonts w:hint="eastAsia"/>
                <w:sz w:val="20"/>
                <w:szCs w:val="20"/>
              </w:rPr>
              <w:t>4.热爱志愿工作，与同学能和谐相处，在学生中具有引领示范作用；</w:t>
            </w:r>
          </w:p>
          <w:p>
            <w:pPr>
              <w:spacing w:line="280" w:lineRule="exact"/>
              <w:rPr>
                <w:sz w:val="20"/>
                <w:szCs w:val="20"/>
              </w:rPr>
            </w:pPr>
            <w:r>
              <w:rPr>
                <w:rFonts w:hint="eastAsia"/>
                <w:sz w:val="20"/>
                <w:szCs w:val="20"/>
              </w:rPr>
              <w:t>5.具有强烈的事业心和责任感，具备较强的组织协调能力、语言文字表达能力、团队协作和创新意识；</w:t>
            </w:r>
          </w:p>
          <w:p>
            <w:pPr>
              <w:spacing w:line="280" w:lineRule="exact"/>
              <w:rPr>
                <w:sz w:val="20"/>
                <w:szCs w:val="20"/>
              </w:rPr>
            </w:pPr>
            <w:r>
              <w:rPr>
                <w:rFonts w:hint="eastAsia"/>
                <w:sz w:val="20"/>
                <w:szCs w:val="20"/>
              </w:rPr>
              <w:t>6.担任过各级学生干部优先、中共（预备）党员优先；</w:t>
            </w:r>
          </w:p>
          <w:p>
            <w:pPr>
              <w:spacing w:line="280" w:lineRule="exac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1392" w:type="dxa"/>
            <w:vAlign w:val="center"/>
          </w:tcPr>
          <w:p>
            <w:pPr>
              <w:jc w:val="center"/>
              <w:rPr>
                <w:sz w:val="20"/>
                <w:szCs w:val="20"/>
              </w:rPr>
            </w:pPr>
            <w:r>
              <w:rPr>
                <w:rFonts w:hint="eastAsia"/>
                <w:sz w:val="20"/>
                <w:szCs w:val="20"/>
              </w:rPr>
              <w:t>助残帮扶志愿服务队负责人</w:t>
            </w:r>
          </w:p>
        </w:tc>
        <w:tc>
          <w:tcPr>
            <w:tcW w:w="900" w:type="dxa"/>
            <w:vAlign w:val="center"/>
          </w:tcPr>
          <w:p>
            <w:pPr>
              <w:jc w:val="center"/>
              <w:rPr>
                <w:sz w:val="20"/>
                <w:szCs w:val="20"/>
              </w:rPr>
            </w:pPr>
            <w:r>
              <w:rPr>
                <w:sz w:val="20"/>
                <w:szCs w:val="20"/>
              </w:rPr>
              <w:t>1</w:t>
            </w:r>
            <w:r>
              <w:rPr>
                <w:rFonts w:hint="eastAsia"/>
                <w:sz w:val="20"/>
                <w:szCs w:val="20"/>
              </w:rPr>
              <w:t>-2</w:t>
            </w:r>
          </w:p>
          <w:p>
            <w:pPr>
              <w:jc w:val="center"/>
              <w:rPr>
                <w:sz w:val="20"/>
                <w:szCs w:val="20"/>
              </w:rPr>
            </w:pPr>
          </w:p>
        </w:tc>
        <w:tc>
          <w:tcPr>
            <w:tcW w:w="4362" w:type="dxa"/>
            <w:vAlign w:val="center"/>
          </w:tcPr>
          <w:p>
            <w:pPr>
              <w:spacing w:line="280" w:lineRule="exact"/>
              <w:rPr>
                <w:sz w:val="20"/>
                <w:szCs w:val="20"/>
              </w:rPr>
            </w:pPr>
            <w:r>
              <w:rPr>
                <w:rFonts w:hint="eastAsia"/>
                <w:sz w:val="20"/>
                <w:szCs w:val="20"/>
              </w:rPr>
              <w:t>协助社长全面开展社团工作。主要负责芳草地听障儿童中心及其他助残志愿服务服务基地的基地对接、志愿活动开展、志愿者招募及培训、带队参加志愿服务活动。</w:t>
            </w:r>
          </w:p>
        </w:tc>
        <w:tc>
          <w:tcPr>
            <w:tcW w:w="7200" w:type="dxa"/>
            <w:vMerge w:val="continue"/>
            <w:vAlign w:val="center"/>
          </w:tcPr>
          <w:p>
            <w:pPr>
              <w:jc w:val="center"/>
              <w:rPr>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392" w:type="dxa"/>
            <w:vAlign w:val="center"/>
          </w:tcPr>
          <w:p>
            <w:pPr>
              <w:jc w:val="center"/>
              <w:rPr>
                <w:sz w:val="20"/>
                <w:szCs w:val="20"/>
              </w:rPr>
            </w:pPr>
            <w:r>
              <w:rPr>
                <w:rFonts w:hint="eastAsia"/>
                <w:sz w:val="20"/>
                <w:szCs w:val="20"/>
              </w:rPr>
              <w:t>社区志愿服务负责人</w:t>
            </w:r>
          </w:p>
          <w:p>
            <w:pPr>
              <w:jc w:val="center"/>
              <w:rPr>
                <w:sz w:val="20"/>
                <w:szCs w:val="20"/>
              </w:rPr>
            </w:pPr>
          </w:p>
        </w:tc>
        <w:tc>
          <w:tcPr>
            <w:tcW w:w="900" w:type="dxa"/>
            <w:vAlign w:val="center"/>
          </w:tcPr>
          <w:p>
            <w:pPr>
              <w:jc w:val="center"/>
              <w:rPr>
                <w:sz w:val="20"/>
                <w:szCs w:val="20"/>
              </w:rPr>
            </w:pPr>
            <w:r>
              <w:rPr>
                <w:sz w:val="20"/>
                <w:szCs w:val="20"/>
              </w:rPr>
              <w:t>1</w:t>
            </w:r>
            <w:r>
              <w:rPr>
                <w:rFonts w:hint="eastAsia"/>
                <w:sz w:val="20"/>
                <w:szCs w:val="20"/>
              </w:rPr>
              <w:t>-2</w:t>
            </w:r>
          </w:p>
          <w:p>
            <w:pPr>
              <w:jc w:val="center"/>
              <w:rPr>
                <w:sz w:val="20"/>
                <w:szCs w:val="20"/>
              </w:rPr>
            </w:pPr>
          </w:p>
        </w:tc>
        <w:tc>
          <w:tcPr>
            <w:tcW w:w="4362" w:type="dxa"/>
            <w:vAlign w:val="center"/>
          </w:tcPr>
          <w:p>
            <w:pPr>
              <w:spacing w:line="280" w:lineRule="exact"/>
              <w:rPr>
                <w:sz w:val="22"/>
                <w:szCs w:val="24"/>
              </w:rPr>
            </w:pPr>
            <w:r>
              <w:rPr>
                <w:rFonts w:hint="eastAsia"/>
                <w:sz w:val="20"/>
                <w:szCs w:val="20"/>
              </w:rPr>
              <w:t>协助社长全面开展社团工作。主要负责竹园社区以及其他社区的志愿活动开展、志愿者招募及培训、带队参加志愿服务活动。</w:t>
            </w:r>
          </w:p>
        </w:tc>
        <w:tc>
          <w:tcPr>
            <w:tcW w:w="7200" w:type="dxa"/>
            <w:vMerge w:val="continue"/>
            <w:vAlign w:val="center"/>
          </w:tcPr>
          <w:p>
            <w:pPr>
              <w:jc w:val="center"/>
              <w:rPr>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392" w:type="dxa"/>
            <w:vAlign w:val="center"/>
          </w:tcPr>
          <w:p>
            <w:pPr>
              <w:jc w:val="center"/>
              <w:rPr>
                <w:rFonts w:hint="eastAsia"/>
                <w:sz w:val="20"/>
                <w:szCs w:val="20"/>
              </w:rPr>
            </w:pPr>
            <w:r>
              <w:rPr>
                <w:rFonts w:hint="eastAsia"/>
                <w:sz w:val="20"/>
                <w:szCs w:val="20"/>
              </w:rPr>
              <w:t>省地质博物馆志愿服务队负责人</w:t>
            </w:r>
          </w:p>
        </w:tc>
        <w:tc>
          <w:tcPr>
            <w:tcW w:w="900" w:type="dxa"/>
            <w:vAlign w:val="center"/>
          </w:tcPr>
          <w:p>
            <w:pPr>
              <w:jc w:val="center"/>
              <w:rPr>
                <w:sz w:val="20"/>
                <w:szCs w:val="20"/>
              </w:rPr>
            </w:pPr>
            <w:r>
              <w:rPr>
                <w:rFonts w:hint="eastAsia"/>
                <w:sz w:val="20"/>
                <w:szCs w:val="20"/>
              </w:rPr>
              <w:t>1-2</w:t>
            </w:r>
          </w:p>
        </w:tc>
        <w:tc>
          <w:tcPr>
            <w:tcW w:w="4362" w:type="dxa"/>
            <w:vAlign w:val="center"/>
          </w:tcPr>
          <w:p>
            <w:pPr>
              <w:spacing w:line="280" w:lineRule="exact"/>
              <w:rPr>
                <w:rFonts w:hint="eastAsia"/>
                <w:sz w:val="20"/>
                <w:szCs w:val="20"/>
              </w:rPr>
            </w:pPr>
            <w:r>
              <w:rPr>
                <w:rFonts w:hint="eastAsia"/>
                <w:sz w:val="20"/>
                <w:szCs w:val="20"/>
              </w:rPr>
              <w:t>协助社长全面开展社团工作。主要负责安徽省地质博物馆的工作人员对接、志愿活动开展、志愿者招募及培训登记、带队参加志愿服务活动。</w:t>
            </w:r>
          </w:p>
        </w:tc>
        <w:tc>
          <w:tcPr>
            <w:tcW w:w="7200" w:type="dxa"/>
            <w:vMerge w:val="continue"/>
            <w:vAlign w:val="center"/>
          </w:tcPr>
          <w:p>
            <w:pPr>
              <w:jc w:val="center"/>
              <w:rPr>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1392" w:type="dxa"/>
            <w:vAlign w:val="center"/>
          </w:tcPr>
          <w:p>
            <w:pPr>
              <w:jc w:val="center"/>
              <w:rPr>
                <w:rFonts w:hint="eastAsia"/>
                <w:sz w:val="20"/>
                <w:szCs w:val="20"/>
              </w:rPr>
            </w:pPr>
            <w:r>
              <w:rPr>
                <w:rFonts w:hint="eastAsia"/>
                <w:sz w:val="20"/>
                <w:szCs w:val="20"/>
              </w:rPr>
              <w:t>校内活动联络队负责人</w:t>
            </w:r>
          </w:p>
        </w:tc>
        <w:tc>
          <w:tcPr>
            <w:tcW w:w="900" w:type="dxa"/>
            <w:vAlign w:val="center"/>
          </w:tcPr>
          <w:p>
            <w:pPr>
              <w:jc w:val="center"/>
              <w:rPr>
                <w:sz w:val="20"/>
                <w:szCs w:val="20"/>
              </w:rPr>
            </w:pPr>
            <w:r>
              <w:rPr>
                <w:sz w:val="20"/>
                <w:szCs w:val="20"/>
              </w:rPr>
              <w:t>1-2</w:t>
            </w:r>
          </w:p>
        </w:tc>
        <w:tc>
          <w:tcPr>
            <w:tcW w:w="4362" w:type="dxa"/>
            <w:vAlign w:val="center"/>
          </w:tcPr>
          <w:p>
            <w:pPr>
              <w:spacing w:line="280" w:lineRule="exact"/>
              <w:rPr>
                <w:rFonts w:hint="eastAsia"/>
                <w:sz w:val="20"/>
                <w:szCs w:val="20"/>
              </w:rPr>
            </w:pPr>
            <w:r>
              <w:rPr>
                <w:rFonts w:hint="eastAsia"/>
                <w:sz w:val="20"/>
                <w:szCs w:val="20"/>
              </w:rPr>
              <w:t>协助社长全面开展社团工作。主要负责开展学院传统环保活动以及与其他学院负责人联系展开工作交流活动、志愿服务基地交换活动、联络发展新基地等工作。</w:t>
            </w:r>
          </w:p>
        </w:tc>
        <w:tc>
          <w:tcPr>
            <w:tcW w:w="7200" w:type="dxa"/>
            <w:vMerge w:val="continue"/>
            <w:vAlign w:val="center"/>
          </w:tcPr>
          <w:p>
            <w:pPr>
              <w:jc w:val="center"/>
              <w:rPr>
                <w:sz w:val="22"/>
                <w:szCs w:val="24"/>
              </w:rPr>
            </w:pPr>
          </w:p>
        </w:tc>
      </w:tr>
    </w:tbl>
    <w:p>
      <w:pPr>
        <w:spacing w:line="280" w:lineRule="exact"/>
        <w:rPr>
          <w:sz w:val="18"/>
          <w:szCs w:val="18"/>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C4"/>
    <w:rsid w:val="00011DCC"/>
    <w:rsid w:val="00070DB8"/>
    <w:rsid w:val="000D5A24"/>
    <w:rsid w:val="000E27A4"/>
    <w:rsid w:val="000E6F0A"/>
    <w:rsid w:val="000E6FDD"/>
    <w:rsid w:val="000E746A"/>
    <w:rsid w:val="000E7683"/>
    <w:rsid w:val="00102746"/>
    <w:rsid w:val="00103703"/>
    <w:rsid w:val="00107BD8"/>
    <w:rsid w:val="0011395B"/>
    <w:rsid w:val="0011684F"/>
    <w:rsid w:val="0015354C"/>
    <w:rsid w:val="00157C27"/>
    <w:rsid w:val="00165F8C"/>
    <w:rsid w:val="00172D76"/>
    <w:rsid w:val="001C3BFE"/>
    <w:rsid w:val="001D2868"/>
    <w:rsid w:val="002006C5"/>
    <w:rsid w:val="002125C4"/>
    <w:rsid w:val="00225341"/>
    <w:rsid w:val="00242547"/>
    <w:rsid w:val="002441E5"/>
    <w:rsid w:val="00256A7A"/>
    <w:rsid w:val="00257F70"/>
    <w:rsid w:val="00284E2A"/>
    <w:rsid w:val="002902DB"/>
    <w:rsid w:val="002C1404"/>
    <w:rsid w:val="002F6F80"/>
    <w:rsid w:val="00302617"/>
    <w:rsid w:val="00304D0C"/>
    <w:rsid w:val="00307801"/>
    <w:rsid w:val="0032181E"/>
    <w:rsid w:val="00340B2D"/>
    <w:rsid w:val="00363407"/>
    <w:rsid w:val="003841C3"/>
    <w:rsid w:val="003B084C"/>
    <w:rsid w:val="003D496F"/>
    <w:rsid w:val="003D7FA4"/>
    <w:rsid w:val="0044331A"/>
    <w:rsid w:val="00467D19"/>
    <w:rsid w:val="004A6318"/>
    <w:rsid w:val="004C1E49"/>
    <w:rsid w:val="004E561F"/>
    <w:rsid w:val="004F1119"/>
    <w:rsid w:val="005040EA"/>
    <w:rsid w:val="00523530"/>
    <w:rsid w:val="005335FF"/>
    <w:rsid w:val="00566657"/>
    <w:rsid w:val="0058307C"/>
    <w:rsid w:val="005B2092"/>
    <w:rsid w:val="005B71C5"/>
    <w:rsid w:val="005C0F65"/>
    <w:rsid w:val="005C4C43"/>
    <w:rsid w:val="005C68D1"/>
    <w:rsid w:val="005E1454"/>
    <w:rsid w:val="005E4318"/>
    <w:rsid w:val="005F36FA"/>
    <w:rsid w:val="0060102C"/>
    <w:rsid w:val="00644598"/>
    <w:rsid w:val="006478A1"/>
    <w:rsid w:val="0066301D"/>
    <w:rsid w:val="00681B32"/>
    <w:rsid w:val="006A56B0"/>
    <w:rsid w:val="006C4310"/>
    <w:rsid w:val="006D0150"/>
    <w:rsid w:val="006F30A6"/>
    <w:rsid w:val="0070057C"/>
    <w:rsid w:val="00703B39"/>
    <w:rsid w:val="0073598A"/>
    <w:rsid w:val="00774223"/>
    <w:rsid w:val="00792D42"/>
    <w:rsid w:val="007C01F0"/>
    <w:rsid w:val="007E3BDE"/>
    <w:rsid w:val="008017B6"/>
    <w:rsid w:val="0080272D"/>
    <w:rsid w:val="0080518C"/>
    <w:rsid w:val="00835A38"/>
    <w:rsid w:val="00863273"/>
    <w:rsid w:val="00870E49"/>
    <w:rsid w:val="00871D7A"/>
    <w:rsid w:val="00873251"/>
    <w:rsid w:val="00892322"/>
    <w:rsid w:val="0089490A"/>
    <w:rsid w:val="008B141C"/>
    <w:rsid w:val="008B3C7A"/>
    <w:rsid w:val="008F450B"/>
    <w:rsid w:val="008F5FC4"/>
    <w:rsid w:val="008F76D2"/>
    <w:rsid w:val="00904289"/>
    <w:rsid w:val="00955D20"/>
    <w:rsid w:val="00987944"/>
    <w:rsid w:val="00993790"/>
    <w:rsid w:val="009D577A"/>
    <w:rsid w:val="00A13D5E"/>
    <w:rsid w:val="00A25A89"/>
    <w:rsid w:val="00A53178"/>
    <w:rsid w:val="00A741A5"/>
    <w:rsid w:val="00AA6166"/>
    <w:rsid w:val="00AD45A0"/>
    <w:rsid w:val="00B63528"/>
    <w:rsid w:val="00BE155D"/>
    <w:rsid w:val="00BF0184"/>
    <w:rsid w:val="00C321D1"/>
    <w:rsid w:val="00C341FD"/>
    <w:rsid w:val="00C37A4A"/>
    <w:rsid w:val="00C5114E"/>
    <w:rsid w:val="00C62700"/>
    <w:rsid w:val="00C65781"/>
    <w:rsid w:val="00C876DC"/>
    <w:rsid w:val="00C92ECE"/>
    <w:rsid w:val="00CA367B"/>
    <w:rsid w:val="00CC1BD9"/>
    <w:rsid w:val="00CD19A0"/>
    <w:rsid w:val="00CD32D7"/>
    <w:rsid w:val="00D053DC"/>
    <w:rsid w:val="00D22D53"/>
    <w:rsid w:val="00D41D7D"/>
    <w:rsid w:val="00D42F77"/>
    <w:rsid w:val="00D621D1"/>
    <w:rsid w:val="00D80EFB"/>
    <w:rsid w:val="00D83C03"/>
    <w:rsid w:val="00D87E1C"/>
    <w:rsid w:val="00DA7B3F"/>
    <w:rsid w:val="00DC4D48"/>
    <w:rsid w:val="00DD3EAC"/>
    <w:rsid w:val="00DE6D69"/>
    <w:rsid w:val="00E3247A"/>
    <w:rsid w:val="00E93459"/>
    <w:rsid w:val="00E95CE8"/>
    <w:rsid w:val="00EA309E"/>
    <w:rsid w:val="00EA617B"/>
    <w:rsid w:val="00EA62F0"/>
    <w:rsid w:val="00F15AB0"/>
    <w:rsid w:val="00F15DF3"/>
    <w:rsid w:val="00F6367A"/>
    <w:rsid w:val="00F843C9"/>
    <w:rsid w:val="00FB25DE"/>
    <w:rsid w:val="011F7475"/>
    <w:rsid w:val="014D14B8"/>
    <w:rsid w:val="01D50F6C"/>
    <w:rsid w:val="0564313C"/>
    <w:rsid w:val="05F93D41"/>
    <w:rsid w:val="0FBD7128"/>
    <w:rsid w:val="11310DA4"/>
    <w:rsid w:val="115347B1"/>
    <w:rsid w:val="1F7834FB"/>
    <w:rsid w:val="21600DA4"/>
    <w:rsid w:val="2CE347CA"/>
    <w:rsid w:val="30317E2B"/>
    <w:rsid w:val="4A67489B"/>
    <w:rsid w:val="4BC72750"/>
    <w:rsid w:val="5DD01B79"/>
    <w:rsid w:val="5E240083"/>
    <w:rsid w:val="63075028"/>
    <w:rsid w:val="636A6BF8"/>
    <w:rsid w:val="782B5804"/>
    <w:rsid w:val="7CD27BC6"/>
    <w:rsid w:val="7CE9755E"/>
    <w:rsid w:val="7FEA79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qFormat/>
    <w:uiPriority w:val="99"/>
    <w:pPr>
      <w:widowControl/>
      <w:spacing w:after="150"/>
      <w:jc w:val="left"/>
    </w:pPr>
    <w:rPr>
      <w:rFonts w:ascii="宋体" w:hAnsi="宋体" w:cs="宋体"/>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99"/>
    <w:rPr>
      <w:rFonts w:cs="Times New Roman"/>
      <w:color w:val="0000FF"/>
      <w:u w:val="single"/>
    </w:rPr>
  </w:style>
  <w:style w:type="character" w:customStyle="1" w:styleId="11">
    <w:name w:val="批注框文本 字符"/>
    <w:basedOn w:val="9"/>
    <w:link w:val="2"/>
    <w:semiHidden/>
    <w:qFormat/>
    <w:locked/>
    <w:uiPriority w:val="99"/>
    <w:rPr>
      <w:rFonts w:cs="Times New Roman"/>
      <w:kern w:val="2"/>
      <w:sz w:val="18"/>
      <w:szCs w:val="18"/>
    </w:rPr>
  </w:style>
  <w:style w:type="character" w:customStyle="1" w:styleId="12">
    <w:name w:val="页脚 字符"/>
    <w:basedOn w:val="9"/>
    <w:link w:val="3"/>
    <w:qFormat/>
    <w:locked/>
    <w:uiPriority w:val="99"/>
    <w:rPr>
      <w:rFonts w:cs="Times New Roman"/>
      <w:sz w:val="18"/>
      <w:szCs w:val="18"/>
    </w:rPr>
  </w:style>
  <w:style w:type="character" w:customStyle="1" w:styleId="13">
    <w:name w:val="页眉 字符"/>
    <w:basedOn w:val="9"/>
    <w:link w:val="4"/>
    <w:qFormat/>
    <w:locked/>
    <w:uiPriority w:val="99"/>
    <w:rPr>
      <w:rFonts w:cs="Times New Roman"/>
      <w:sz w:val="18"/>
      <w:szCs w:val="18"/>
    </w:rPr>
  </w:style>
  <w:style w:type="character" w:customStyle="1" w:styleId="14">
    <w:name w:val="HTML 预设格式 字符"/>
    <w:basedOn w:val="9"/>
    <w:link w:val="5"/>
    <w:semiHidden/>
    <w:qFormat/>
    <w:locked/>
    <w:uiPriority w:val="99"/>
    <w:rPr>
      <w:rFonts w:ascii="宋体" w:hAnsi="宋体" w:eastAsia="宋体" w:cs="宋体"/>
      <w:kern w:val="0"/>
      <w:sz w:val="24"/>
      <w:szCs w:val="24"/>
    </w:r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列出段落1"/>
    <w:basedOn w:val="1"/>
    <w:qFormat/>
    <w:uiPriority w:val="99"/>
    <w:pPr>
      <w:ind w:firstLine="420" w:firstLineChars="200"/>
    </w:pPr>
  </w:style>
  <w:style w:type="character" w:customStyle="1" w:styleId="17">
    <w:name w:val="con"/>
    <w:basedOn w:val="9"/>
    <w:qFormat/>
    <w:uiPriority w:val="99"/>
    <w:rPr>
      <w:rFonts w:cs="Times New Roman"/>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098FF9-5EAB-4EE1-AEB7-1A1E6A173AF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Words>
  <Characters>622</Characters>
  <Lines>5</Lines>
  <Paragraphs>1</Paragraphs>
  <TotalTime>32</TotalTime>
  <ScaleCrop>false</ScaleCrop>
  <LinksUpToDate>false</LinksUpToDate>
  <CharactersWithSpaces>729</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2016-03-28T06:29:00Z</dcterms:created>
  <dc:creator>微软用户</dc:creator>
  <cp:lastModifiedBy>王子奇</cp:lastModifiedBy>
  <dcterms:modified xsi:type="dcterms:W3CDTF">2020-08-29T08:48:23Z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